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6C57AA" w:rsidP="006C57AA">
      <w:pPr>
        <w:jc w:val="right"/>
        <w:rPr>
          <w:b/>
          <w:sz w:val="20"/>
        </w:rPr>
      </w:pP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proofErr w:type="gramStart"/>
      <w:r w:rsidR="0051630A">
        <w:rPr>
          <w:rFonts w:ascii="Times New Roman" w:hAnsi="Times New Roman"/>
          <w:sz w:val="24"/>
          <w:szCs w:val="24"/>
        </w:rPr>
        <w:t>Obecní  úřad</w:t>
      </w:r>
      <w:proofErr w:type="gramEnd"/>
    </w:p>
    <w:p w:rsidR="0051630A" w:rsidRDefault="0051630A" w:rsidP="0051630A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proofErr w:type="gramStart"/>
      <w:r>
        <w:rPr>
          <w:b/>
        </w:rPr>
        <w:t>stavební  úřad</w:t>
      </w:r>
      <w:proofErr w:type="gramEnd"/>
    </w:p>
    <w:p w:rsidR="0051630A" w:rsidRPr="0051630A" w:rsidRDefault="0051630A" w:rsidP="0051630A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proofErr w:type="gramStart"/>
      <w:r>
        <w:rPr>
          <w:b/>
        </w:rPr>
        <w:t xml:space="preserve">565 53  </w:t>
      </w:r>
      <w:proofErr w:type="spellStart"/>
      <w:r>
        <w:rPr>
          <w:b/>
        </w:rPr>
        <w:t>Sloupnice</w:t>
      </w:r>
      <w:proofErr w:type="spellEnd"/>
      <w:proofErr w:type="gramEnd"/>
    </w:p>
    <w:p w:rsidR="006C57AA" w:rsidRDefault="006C57AA" w:rsidP="0051630A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</w:r>
    </w:p>
    <w:p w:rsidR="0051630A" w:rsidRDefault="0051630A" w:rsidP="0051630A">
      <w:pPr>
        <w:tabs>
          <w:tab w:val="left" w:pos="4395"/>
          <w:tab w:val="left" w:pos="5670"/>
        </w:tabs>
        <w:spacing w:before="240" w:line="360" w:lineRule="auto"/>
      </w:pPr>
    </w:p>
    <w:p w:rsidR="006C57AA" w:rsidRDefault="006C57AA" w:rsidP="006C57AA"/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spacing w:val="-6"/>
          <w:sz w:val="27"/>
          <w:szCs w:val="27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  </w:t>
      </w:r>
      <w:r>
        <w:rPr>
          <w:rFonts w:ascii="Times New Roman" w:hAnsi="Times New Roman" w:cs="Times New Roman"/>
          <w:i w:val="0"/>
          <w:spacing w:val="-6"/>
          <w:sz w:val="27"/>
          <w:szCs w:val="27"/>
        </w:rPr>
        <w:t>ŽÁDOST O VYDÁNÍ ROZHODNUTÍ O DĚLENÍ NEBO SCELOVÁNÍ POZEMKŮ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podle ustanovení § 86 ve spojení s § 82 zákona č. 183/2006 Sb., o územním plánování a stavebním řádu (stavební zákon) a § 6 a § 13b vyhlášky č. 503/2006 Sb., o podrobnější úpravě územního rozhodování, územního opatření a stavebního řádu.</w:t>
      </w:r>
    </w:p>
    <w:p w:rsidR="006C57AA" w:rsidRDefault="006C57AA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  <w:r>
        <w:t>I.   Navržené pozemky, kterých se dělení nebo scelování týká</w:t>
      </w:r>
    </w:p>
    <w:p w:rsidR="006C57AA" w:rsidRDefault="006C57AA" w:rsidP="006C57AA"/>
    <w:tbl>
      <w:tblPr>
        <w:tblW w:w="0" w:type="auto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13"/>
        <w:gridCol w:w="2146"/>
        <w:gridCol w:w="1114"/>
        <w:gridCol w:w="3827"/>
        <w:gridCol w:w="1154"/>
      </w:tblGrid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Navrhuje-li se </w:t>
      </w:r>
      <w:r>
        <w:rPr>
          <w:sz w:val="22"/>
          <w:szCs w:val="22"/>
        </w:rPr>
        <w:t xml:space="preserve">dělení a scelování více pozemků, </w:t>
      </w:r>
      <w:r>
        <w:rPr>
          <w:szCs w:val="24"/>
        </w:rPr>
        <w:t xml:space="preserve">žadatel připojuje údaje obsažené v tomto bodě v samostatné příloze:  </w:t>
      </w:r>
      <w:r w:rsidR="00180EB2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180EB2">
        <w:rPr>
          <w:b/>
          <w:szCs w:val="24"/>
        </w:rPr>
      </w:r>
      <w:r w:rsidR="00180EB2">
        <w:rPr>
          <w:b/>
          <w:szCs w:val="24"/>
        </w:rPr>
        <w:fldChar w:fldCharType="end"/>
      </w:r>
      <w:r>
        <w:rPr>
          <w:szCs w:val="24"/>
        </w:rPr>
        <w:t xml:space="preserve">ano       </w:t>
      </w:r>
      <w:r w:rsidR="00180EB2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180EB2">
        <w:rPr>
          <w:b/>
          <w:szCs w:val="24"/>
        </w:rPr>
      </w:r>
      <w:r w:rsidR="00180EB2">
        <w:rPr>
          <w:b/>
          <w:szCs w:val="24"/>
        </w:rPr>
        <w:fldChar w:fldCharType="end"/>
      </w:r>
      <w:r>
        <w:rPr>
          <w:szCs w:val="24"/>
        </w:rPr>
        <w:t>ne</w:t>
      </w:r>
    </w:p>
    <w:p w:rsidR="006C57AA" w:rsidRDefault="006C57AA" w:rsidP="006C57AA">
      <w:pPr>
        <w:pStyle w:val="Styl1"/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II.   Identifikační údaje žadatele</w:t>
      </w:r>
    </w:p>
    <w:p w:rsidR="006C57AA" w:rsidRDefault="006C57AA" w:rsidP="006C57AA">
      <w:pPr>
        <w:spacing w:before="120" w:after="120"/>
        <w:rPr>
          <w:b/>
        </w:rPr>
      </w:pPr>
      <w: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Žádá-li o vydání rozhodnutí více žadatelů, připojují se údaje obsažené v tomto bodě v samostatné příloze:</w:t>
      </w:r>
    </w:p>
    <w:p w:rsidR="006C57AA" w:rsidRDefault="00180EB2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 w:rsidR="006C57AA"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 w:rsidR="006C57AA">
        <w:rPr>
          <w:szCs w:val="24"/>
        </w:rPr>
        <w:t xml:space="preserve">  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III.   Žadatel jedná </w:t>
      </w:r>
    </w:p>
    <w:p w:rsidR="006C57AA" w:rsidRDefault="00180EB2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 w:rsidR="006C57AA">
        <w:rPr>
          <w:szCs w:val="24"/>
        </w:rPr>
        <w:tab/>
        <w:t xml:space="preserve">samostatně     </w:t>
      </w:r>
    </w:p>
    <w:p w:rsidR="006C57AA" w:rsidRDefault="00180EB2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 w:rsidR="006C57AA">
        <w:rPr>
          <w:szCs w:val="24"/>
        </w:rPr>
        <w:tab/>
        <w:t>je zastoupen;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>IV.   Popis navrhovaného dělení nebo scelování pozemků s uvedením výměr nově vznikajících pozemků, důvody pro dělení nebo scelování pozemků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ind w:left="4820"/>
        <w:rPr>
          <w:szCs w:val="24"/>
        </w:rPr>
      </w:pPr>
      <w:r>
        <w:rPr>
          <w:szCs w:val="24"/>
        </w:rPr>
        <w:t>………………………………………………….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szCs w:val="24"/>
        </w:rPr>
        <w:br w:type="page"/>
      </w:r>
      <w:r>
        <w:rPr>
          <w:b/>
          <w:sz w:val="28"/>
          <w:szCs w:val="28"/>
        </w:rPr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 žádosti o vydání územního rozhodnutí v územním řízení: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180EB2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</w:pPr>
            <w:r>
              <w:rPr>
                <w:szCs w:val="24"/>
              </w:rPr>
              <w:t>Doklad prokazující vlastnické právo žadatele nebo smlouva nebo doklad o právu provést stavbu nebo opatření k pozemkům nebo stavbám, na kterých má být požadovaný záměr uskutečněn; tyto doklady se připojují, nelze-li tato práva ověřit v katastru nemovitostí dálkovým přístupem.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180EB2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180EB2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180EB2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180EB2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čísel, se zakreslením požadovaného dělení nebo scelování pozemků s vyznačením přístupu z veřejné komunikace ke všem pozemkům.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180EB2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Údaje prokazující soulad dělení nebo scelení pozemků s platnou územně plánovací dokumentací a s cíli a úkoly územního plánování.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180EB2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Závazná stanoviska dotčených orgánů, popřípadě jejich rozhodnutí opatřená doložkou právní moci, s uvedením příslušného orgánu, č.j. a data vydání, a to na úseku:</w:t>
            </w:r>
          </w:p>
          <w:p w:rsidR="006C57AA" w:rsidRDefault="00180EB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sz w:val="20"/>
                <w:szCs w:val="20"/>
              </w:rPr>
              <w:t>ochrany životního prostředí</w:t>
            </w:r>
            <w:r w:rsidR="006C57AA">
              <w:rPr>
                <w:color w:val="000000"/>
                <w:sz w:val="20"/>
                <w:szCs w:val="20"/>
              </w:rPr>
              <w:t xml:space="preserve"> ……………………………….……………………………………………………..</w:t>
            </w:r>
          </w:p>
          <w:p w:rsidR="006C57AA" w:rsidRDefault="00180EB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>ochrany přírody a krajiny   ……………………………………………………….………………………………</w:t>
            </w:r>
          </w:p>
          <w:p w:rsidR="006C57AA" w:rsidRDefault="00180EB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 xml:space="preserve">ochrany vod </w:t>
            </w:r>
            <w:r w:rsidR="006C57AA">
              <w:rPr>
                <w:color w:val="000000"/>
                <w:sz w:val="20"/>
                <w:szCs w:val="20"/>
              </w:rPr>
              <w:tab/>
              <w:t>……………...……….……………………..…………………………………………</w:t>
            </w:r>
          </w:p>
          <w:p w:rsidR="006C57AA" w:rsidRDefault="00180EB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6C57AA" w:rsidRDefault="00180EB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ochrany lesa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180EB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…………………………………………………………………………..…</w:t>
            </w:r>
          </w:p>
          <w:p w:rsidR="006C57AA" w:rsidRDefault="00180EB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památkové péče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180EB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dopravy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180EB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další……………………... ………………………………………………………..……..……………….………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180EB2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infrastruktury k možnosti a způsobu napojení.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180EB2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6C57AA" w:rsidRDefault="00180EB2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end"/>
            </w:r>
            <w:r w:rsidR="006C57AA">
              <w:rPr>
                <w:b/>
              </w:rPr>
              <w:tab/>
            </w:r>
            <w:r w:rsidR="006C57AA">
              <w:t>k bodu I. žádosti</w:t>
            </w:r>
          </w:p>
          <w:p w:rsidR="006C57AA" w:rsidRDefault="00180EB2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end"/>
            </w:r>
            <w:r w:rsidR="006C57AA">
              <w:rPr>
                <w:b/>
              </w:rPr>
              <w:tab/>
            </w:r>
            <w:r w:rsidR="006C57AA">
              <w:t>k bodu II. žádosti</w:t>
            </w:r>
          </w:p>
        </w:tc>
      </w:tr>
    </w:tbl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ČÁST C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 žádosti o vydání územního rozhodnutí ve zjednodušeném územním řízení: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180EB2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</w:pPr>
            <w:r>
              <w:rPr>
                <w:szCs w:val="24"/>
              </w:rPr>
              <w:t>Doklad prokazující vlastnické právo žadatele nebo smlouva nebo doklad o právu provést stavbu nebo opatření k pozemkům nebo stavbám, na kterých má být požadovaný záměr uskutečněn; tyto doklady se připojují, nelze-li tato práva ověřit v katastru nemovitostí dálkovým přístupem.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180EB2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180EB2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180EB2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Souhlasy účastníků řízení, kteří mají společnou hranici s těmito pozemky; souhlas s navrhovaným záměrem musí být vyznačen na situačním výkresu.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180EB2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180EB2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čísel, se zakreslením požadovaného dělení nebo scelování pozemků s vyznačením přístupu z veřejné komunikace ke všem pozemkům.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180EB2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Údaje prokazující soulad dělení nebo scelení pozemků s platnou územně plánovací dokumentací a s cíli a úkoly územního plánování.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180EB2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Závazná stanoviska dotčených orgánů, popřípadě jejich rozhodnutí opatřená doložkou právní moci, s uvedením příslušného orgánu, č.j. a data vydání, a to na úseku:</w:t>
            </w:r>
          </w:p>
          <w:p w:rsidR="006C57AA" w:rsidRDefault="00180EB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sz w:val="20"/>
                <w:szCs w:val="20"/>
              </w:rPr>
              <w:t>ochrany životního prostředí</w:t>
            </w:r>
            <w:r w:rsidR="006C57AA">
              <w:rPr>
                <w:color w:val="000000"/>
                <w:sz w:val="20"/>
                <w:szCs w:val="20"/>
              </w:rPr>
              <w:t xml:space="preserve"> ……………………………….……………………………………………………..</w:t>
            </w:r>
          </w:p>
          <w:p w:rsidR="006C57AA" w:rsidRDefault="00180EB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>ochrany přírody a krajiny   ……………………………………………………….………………………………</w:t>
            </w:r>
          </w:p>
          <w:p w:rsidR="006C57AA" w:rsidRDefault="00180EB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 xml:space="preserve">ochrany vod </w:t>
            </w:r>
            <w:r w:rsidR="006C57AA">
              <w:rPr>
                <w:color w:val="000000"/>
                <w:sz w:val="20"/>
                <w:szCs w:val="20"/>
              </w:rPr>
              <w:tab/>
              <w:t>……………...……….……………………..…………………………………………</w:t>
            </w:r>
          </w:p>
          <w:p w:rsidR="006C57AA" w:rsidRDefault="00180EB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6C57AA" w:rsidRDefault="00180EB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ochrany lesa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180EB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…………………………………………………………………………..…</w:t>
            </w:r>
          </w:p>
          <w:p w:rsidR="006C57AA" w:rsidRDefault="00180EB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památkové péče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180EB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dopravy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180EB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další ……………………...………………………………………………………..……..……………….………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180EB2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infrastruktury k možnosti a způsobu napojení.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180EB2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6C57AA" w:rsidRDefault="00180EB2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end"/>
            </w:r>
            <w:r w:rsidR="006C57AA">
              <w:rPr>
                <w:b/>
              </w:rPr>
              <w:tab/>
            </w:r>
            <w:r w:rsidR="006C57AA">
              <w:t>k bodu I. žádosti</w:t>
            </w:r>
          </w:p>
          <w:p w:rsidR="006C57AA" w:rsidRDefault="00180EB2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end"/>
            </w:r>
            <w:r w:rsidR="006C57AA">
              <w:rPr>
                <w:b/>
              </w:rPr>
              <w:tab/>
            </w:r>
            <w:r w:rsidR="006C57AA">
              <w:t>k bodu II. žádosti</w:t>
            </w:r>
          </w:p>
        </w:tc>
      </w:tr>
    </w:tbl>
    <w:p w:rsidR="006C57AA" w:rsidRDefault="006C57AA" w:rsidP="006C57AA"/>
    <w:p w:rsidR="006C57AA" w:rsidRDefault="006C57AA" w:rsidP="006C57AA">
      <w:r>
        <w:br w:type="page"/>
      </w:r>
      <w:bookmarkStart w:id="0" w:name="_GoBack"/>
      <w:bookmarkEnd w:id="0"/>
    </w:p>
    <w:sectPr w:rsidR="006C57AA" w:rsidSect="00F260D3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AA"/>
    <w:rsid w:val="00042320"/>
    <w:rsid w:val="0010653A"/>
    <w:rsid w:val="00180EB2"/>
    <w:rsid w:val="003E17E6"/>
    <w:rsid w:val="0051630A"/>
    <w:rsid w:val="00614B57"/>
    <w:rsid w:val="006C57AA"/>
    <w:rsid w:val="006E493C"/>
    <w:rsid w:val="00837491"/>
    <w:rsid w:val="009C456C"/>
    <w:rsid w:val="00EA7ED9"/>
    <w:rsid w:val="00F2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1486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2013-03-18T12:05:00Z</dcterms:created>
  <dcterms:modified xsi:type="dcterms:W3CDTF">2013-03-18T13:29:00Z</dcterms:modified>
</cp:coreProperties>
</file>